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FF0D6" w14:textId="77777777" w:rsidR="00957902" w:rsidRDefault="00957902" w:rsidP="006B5407">
      <w:pPr>
        <w:pStyle w:val="Scientologueindpendant"/>
        <w:ind w:firstLine="0"/>
        <w:jc w:val="center"/>
        <w:rPr>
          <w:rFonts w:ascii="Copperplate Gothic Bold" w:hAnsi="Copperplate Gothic Bold"/>
          <w:lang w:eastAsia="fr-FR"/>
        </w:rPr>
      </w:pPr>
      <w:r>
        <w:rPr>
          <w:rFonts w:ascii="Copperplate Gothic Bold" w:hAnsi="Copperplate Gothic Bold"/>
          <w:lang w:eastAsia="fr-FR"/>
        </w:rPr>
        <w:t>Méthode de travail</w:t>
      </w:r>
    </w:p>
    <w:p w14:paraId="14F72E51" w14:textId="77777777" w:rsidR="00957902" w:rsidRDefault="00957902" w:rsidP="006B5407">
      <w:pPr>
        <w:pStyle w:val="Scientologueindpendant"/>
        <w:ind w:firstLine="0"/>
        <w:jc w:val="center"/>
        <w:rPr>
          <w:rFonts w:ascii="Copperplate Gothic Bold" w:hAnsi="Copperplate Gothic Bold"/>
          <w:lang w:eastAsia="fr-FR"/>
        </w:rPr>
      </w:pPr>
      <w:r>
        <w:rPr>
          <w:rFonts w:ascii="Copperplate Gothic Bold" w:hAnsi="Copperplate Gothic Bold"/>
          <w:lang w:eastAsia="fr-FR"/>
        </w:rPr>
        <w:t>Définitions</w:t>
      </w:r>
    </w:p>
    <w:p w14:paraId="69B89478" w14:textId="77777777" w:rsidR="00957902" w:rsidRDefault="00957902" w:rsidP="006B5407">
      <w:pPr>
        <w:pStyle w:val="Scientologueindpendant"/>
        <w:ind w:firstLine="0"/>
        <w:rPr>
          <w:lang w:eastAsia="fr-FR"/>
        </w:rPr>
      </w:pPr>
    </w:p>
    <w:p w14:paraId="69249E87" w14:textId="77777777" w:rsidR="00027837" w:rsidRDefault="009F6DB3" w:rsidP="006B5407">
      <w:pPr>
        <w:jc w:val="both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t xml:space="preserve">Voici un autre sujet </w:t>
      </w:r>
      <w:r w:rsidR="0011486B">
        <w:rPr>
          <w:rFonts w:ascii="Times New Roman" w:hAnsi="Times New Roman" w:cs="Times New Roman"/>
          <w:sz w:val="24"/>
          <w:szCs w:val="24"/>
          <w:lang w:eastAsia="fr-FR"/>
        </w:rPr>
        <w:t>vital dans une l</w:t>
      </w:r>
      <w:r w:rsidR="003C7985">
        <w:rPr>
          <w:rFonts w:ascii="Times New Roman" w:hAnsi="Times New Roman" w:cs="Times New Roman"/>
          <w:sz w:val="24"/>
          <w:szCs w:val="24"/>
          <w:lang w:eastAsia="fr-FR"/>
        </w:rPr>
        <w:t xml:space="preserve">ogique digne de ce nom : les définitions. C’est un sujet qui n’est pas enseigné à l’école alors qu’il est essentiel. </w:t>
      </w:r>
      <w:r w:rsidR="001265A2">
        <w:rPr>
          <w:rFonts w:ascii="Times New Roman" w:hAnsi="Times New Roman" w:cs="Times New Roman"/>
          <w:sz w:val="24"/>
          <w:szCs w:val="24"/>
          <w:lang w:eastAsia="fr-FR"/>
        </w:rPr>
        <w:t xml:space="preserve">C’est l’un de nos principaux outils pour construire notre théorie de </w:t>
      </w:r>
      <w:r w:rsidR="001265A2" w:rsidRPr="001265A2">
        <w:rPr>
          <w:rFonts w:ascii="Times New Roman" w:hAnsi="Times New Roman" w:cs="Times New Roman"/>
          <w:i/>
          <w:sz w:val="24"/>
          <w:szCs w:val="24"/>
          <w:lang w:eastAsia="fr-FR"/>
        </w:rPr>
        <w:t>l’instruction publique pour tous</w:t>
      </w:r>
      <w:r w:rsidR="001265A2">
        <w:rPr>
          <w:rFonts w:ascii="Times New Roman" w:hAnsi="Times New Roman" w:cs="Times New Roman"/>
          <w:sz w:val="24"/>
          <w:szCs w:val="24"/>
          <w:lang w:eastAsia="fr-FR"/>
        </w:rPr>
        <w:t>.</w:t>
      </w:r>
      <w:r w:rsidR="00027837">
        <w:rPr>
          <w:rFonts w:ascii="Times New Roman" w:hAnsi="Times New Roman" w:cs="Times New Roman"/>
          <w:sz w:val="24"/>
          <w:szCs w:val="24"/>
          <w:lang w:eastAsia="fr-FR"/>
        </w:rPr>
        <w:t xml:space="preserve"> </w:t>
      </w:r>
    </w:p>
    <w:p w14:paraId="3CE28034" w14:textId="7FD934B0" w:rsidR="00CF39EB" w:rsidRPr="006B5407" w:rsidRDefault="00027837" w:rsidP="006B5407">
      <w:pPr>
        <w:jc w:val="both"/>
        <w:rPr>
          <w:rFonts w:ascii="Times New Roman" w:hAnsi="Times New Roman" w:cs="Times New Roman"/>
          <w:b/>
          <w:i/>
          <w:sz w:val="24"/>
          <w:szCs w:val="24"/>
          <w:lang w:eastAsia="fr-FR"/>
        </w:rPr>
      </w:pP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 xml:space="preserve">Les définitions de nos principaux termes devront répondre à ces questions : </w:t>
      </w:r>
      <w:r w:rsidR="00931D1E">
        <w:rPr>
          <w:rFonts w:ascii="Times New Roman" w:hAnsi="Times New Roman" w:cs="Times New Roman"/>
          <w:b/>
          <w:i/>
          <w:sz w:val="24"/>
          <w:szCs w:val="24"/>
          <w:lang w:eastAsia="fr-FR"/>
        </w:rPr>
        <w:t>« </w:t>
      </w:r>
      <w:r w:rsidR="0095226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Q</w:t>
      </w: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 xml:space="preserve">u’est-ce que c’est ? </w:t>
      </w:r>
      <w:r w:rsidR="0095226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Q</w:t>
      </w: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 xml:space="preserve">u’est-ce que ça fait ? </w:t>
      </w:r>
      <w:r w:rsidR="0095226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À</w:t>
      </w: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 xml:space="preserve"> quoi ça sert ? </w:t>
      </w:r>
      <w:r w:rsidR="0095226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Quelle</w:t>
      </w: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 xml:space="preserve"> est ou quelles sont ses actions ? </w:t>
      </w:r>
      <w:r w:rsidR="0095226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Quel</w:t>
      </w: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 xml:space="preserve"> est ou quels sont ses effets ou résultats ? </w:t>
      </w:r>
      <w:r w:rsidR="0095226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P</w:t>
      </w: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 xml:space="preserve">ourquoi c’est là ? </w:t>
      </w:r>
      <w:r w:rsidR="0095226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Q</w:t>
      </w: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 xml:space="preserve">u’est-ce qui l’a créé ou engendré ? </w:t>
      </w:r>
      <w:r w:rsidR="0095226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Q</w:t>
      </w: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 xml:space="preserve">uel est ce phénomène ? </w:t>
      </w:r>
      <w:r w:rsidR="0095226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E</w:t>
      </w:r>
      <w:r w:rsidRPr="006B5407">
        <w:rPr>
          <w:rFonts w:ascii="Times New Roman" w:hAnsi="Times New Roman" w:cs="Times New Roman"/>
          <w:b/>
          <w:i/>
          <w:sz w:val="24"/>
          <w:szCs w:val="24"/>
          <w:lang w:eastAsia="fr-FR"/>
        </w:rPr>
        <w:t>st-ce que cela solutionne quelque chose et comment ?</w:t>
      </w:r>
      <w:r w:rsidR="00931D1E">
        <w:rPr>
          <w:rFonts w:ascii="Times New Roman" w:hAnsi="Times New Roman" w:cs="Times New Roman"/>
          <w:b/>
          <w:i/>
          <w:sz w:val="24"/>
          <w:szCs w:val="24"/>
          <w:lang w:eastAsia="fr-FR"/>
        </w:rPr>
        <w:t> »</w:t>
      </w:r>
    </w:p>
    <w:p w14:paraId="585D1897" w14:textId="77777777" w:rsidR="00ED67F3" w:rsidRDefault="00ED67F3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Prenons le mot « élève ».</w:t>
      </w:r>
    </w:p>
    <w:p w14:paraId="0685408F" w14:textId="77777777" w:rsidR="00ED67F3" w:rsidRDefault="000156FE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Tapons le mot sur le moteur de recherche et trouvons une définition. Ah, nous en avons deux.</w:t>
      </w:r>
    </w:p>
    <w:p w14:paraId="410A7069" w14:textId="77777777" w:rsidR="007D1EC1" w:rsidRPr="007D1EC1" w:rsidRDefault="000156FE" w:rsidP="006B540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EC1">
        <w:rPr>
          <w:rFonts w:ascii="Times New Roman" w:hAnsi="Times New Roman" w:cs="Times New Roman"/>
          <w:i/>
          <w:sz w:val="24"/>
          <w:szCs w:val="24"/>
        </w:rPr>
        <w:t>Personne qui reçoit ou suit l’enseignement d’un maître (dans un art, une science)</w:t>
      </w:r>
      <w:r w:rsidR="007D1EC1" w:rsidRPr="007D1EC1">
        <w:rPr>
          <w:rFonts w:ascii="Times New Roman" w:hAnsi="Times New Roman" w:cs="Times New Roman"/>
          <w:i/>
          <w:sz w:val="24"/>
          <w:szCs w:val="24"/>
        </w:rPr>
        <w:t>.</w:t>
      </w:r>
    </w:p>
    <w:p w14:paraId="48874A67" w14:textId="77777777" w:rsidR="00ED67F3" w:rsidRPr="007D1EC1" w:rsidRDefault="000156FE" w:rsidP="006B5407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D1EC1">
        <w:rPr>
          <w:rFonts w:ascii="Times New Roman" w:hAnsi="Times New Roman" w:cs="Times New Roman"/>
          <w:i/>
          <w:sz w:val="24"/>
          <w:szCs w:val="24"/>
        </w:rPr>
        <w:t>Enfant, adolescent qui reçoit l’enseignement donné dans une école, un collège, un lycée.</w:t>
      </w:r>
    </w:p>
    <w:p w14:paraId="093E3E98" w14:textId="77777777" w:rsidR="00F85569" w:rsidRDefault="007D1EC1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première semble ne pas poser de problème particulier. </w:t>
      </w:r>
    </w:p>
    <w:p w14:paraId="33F3F349" w14:textId="77777777" w:rsidR="007D1EC1" w:rsidRDefault="00F85569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7D1EC1">
        <w:rPr>
          <w:rFonts w:ascii="Times New Roman" w:hAnsi="Times New Roman" w:cs="Times New Roman"/>
          <w:sz w:val="24"/>
          <w:szCs w:val="24"/>
        </w:rPr>
        <w:t>a définition 2 s’applique à notre projet puisqu’il s’agit d’instruction publique.</w:t>
      </w:r>
      <w:r>
        <w:rPr>
          <w:rFonts w:ascii="Times New Roman" w:hAnsi="Times New Roman" w:cs="Times New Roman"/>
          <w:sz w:val="24"/>
          <w:szCs w:val="24"/>
        </w:rPr>
        <w:t xml:space="preserve"> Elle est intéressante dans notre étude de la logique parce qu’elle est pleine de trous.</w:t>
      </w:r>
      <w:r w:rsidR="00DB19CF">
        <w:rPr>
          <w:rFonts w:ascii="Times New Roman" w:hAnsi="Times New Roman" w:cs="Times New Roman"/>
          <w:sz w:val="24"/>
          <w:szCs w:val="24"/>
        </w:rPr>
        <w:t xml:space="preserve"> C’est là où notre outil de débat risque d’être intéressant et peut-être enflammé.</w:t>
      </w:r>
    </w:p>
    <w:p w14:paraId="30C8F57D" w14:textId="77777777" w:rsidR="00CD2688" w:rsidRDefault="00E01F4A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Remarque : il se peut que mon raisonnement soit obsolète puisque je parle de l’école publique que j’ai connue, celle des années 50 à 68, </w:t>
      </w:r>
      <w:r w:rsidR="00DB19CF">
        <w:rPr>
          <w:rFonts w:ascii="Times New Roman" w:hAnsi="Times New Roman" w:cs="Times New Roman"/>
          <w:sz w:val="24"/>
          <w:szCs w:val="24"/>
        </w:rPr>
        <w:t>« </w:t>
      </w:r>
      <w:r>
        <w:rPr>
          <w:rFonts w:ascii="Times New Roman" w:hAnsi="Times New Roman" w:cs="Times New Roman"/>
          <w:sz w:val="24"/>
          <w:szCs w:val="24"/>
        </w:rPr>
        <w:t>la bonne vieille institution d’antan</w:t>
      </w:r>
      <w:r w:rsidR="00DB19CF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7E7834" w14:textId="77777777" w:rsidR="002E14F1" w:rsidRPr="008E5612" w:rsidRDefault="002E14F1" w:rsidP="006B5407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B19CF">
        <w:rPr>
          <w:rFonts w:ascii="Times New Roman" w:hAnsi="Times New Roman" w:cs="Times New Roman"/>
          <w:sz w:val="24"/>
          <w:szCs w:val="24"/>
          <w:u w:val="single"/>
        </w:rPr>
        <w:t>Observons</w:t>
      </w:r>
      <w:r>
        <w:rPr>
          <w:rFonts w:ascii="Times New Roman" w:hAnsi="Times New Roman" w:cs="Times New Roman"/>
          <w:sz w:val="24"/>
          <w:szCs w:val="24"/>
        </w:rPr>
        <w:t xml:space="preserve"> l’école publique. </w:t>
      </w:r>
      <w:r w:rsidR="00DB19CF">
        <w:rPr>
          <w:rFonts w:ascii="Times New Roman" w:hAnsi="Times New Roman" w:cs="Times New Roman"/>
          <w:sz w:val="24"/>
          <w:szCs w:val="24"/>
        </w:rPr>
        <w:t xml:space="preserve">Selon la définition 2, nous avons dans une classe </w:t>
      </w:r>
      <w:r w:rsidR="00981835">
        <w:rPr>
          <w:rFonts w:ascii="Times New Roman" w:hAnsi="Times New Roman" w:cs="Times New Roman"/>
          <w:sz w:val="24"/>
          <w:szCs w:val="24"/>
        </w:rPr>
        <w:t xml:space="preserve">une trentaine </w:t>
      </w:r>
      <w:r w:rsidR="00981835" w:rsidRPr="008E5612">
        <w:rPr>
          <w:rFonts w:ascii="Times New Roman" w:hAnsi="Times New Roman" w:cs="Times New Roman"/>
          <w:i/>
          <w:sz w:val="24"/>
          <w:szCs w:val="24"/>
        </w:rPr>
        <w:t>d’enfants ou d’adolescents qui reçoivent l’enseignement donné dans l’école, le collège ou le lycée.</w:t>
      </w:r>
    </w:p>
    <w:p w14:paraId="16D63AC9" w14:textId="14946BB6" w:rsidR="00AB7F3B" w:rsidRDefault="00981835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Parfait, dirions-nous donc. Ils </w:t>
      </w:r>
      <w:r w:rsidRPr="00981835">
        <w:rPr>
          <w:rFonts w:ascii="Times New Roman" w:hAnsi="Times New Roman" w:cs="Times New Roman"/>
          <w:sz w:val="24"/>
          <w:szCs w:val="24"/>
          <w:u w:val="single"/>
        </w:rPr>
        <w:t>reçoivent</w:t>
      </w:r>
      <w:r>
        <w:rPr>
          <w:rFonts w:ascii="Times New Roman" w:hAnsi="Times New Roman" w:cs="Times New Roman"/>
          <w:sz w:val="24"/>
          <w:szCs w:val="24"/>
        </w:rPr>
        <w:t xml:space="preserve"> l’enseignement donné. Notre définition est parfaite et c’est ce que nous </w:t>
      </w:r>
      <w:r w:rsidR="00285E5F">
        <w:rPr>
          <w:rFonts w:ascii="Times New Roman" w:hAnsi="Times New Roman" w:cs="Times New Roman"/>
          <w:sz w:val="24"/>
          <w:szCs w:val="24"/>
        </w:rPr>
        <w:t>« </w:t>
      </w:r>
      <w:r>
        <w:rPr>
          <w:rFonts w:ascii="Times New Roman" w:hAnsi="Times New Roman" w:cs="Times New Roman"/>
          <w:sz w:val="24"/>
          <w:szCs w:val="24"/>
        </w:rPr>
        <w:t>observons</w:t>
      </w:r>
      <w:r w:rsidR="00285E5F">
        <w:rPr>
          <w:rFonts w:ascii="Times New Roman" w:hAnsi="Times New Roman" w:cs="Times New Roman"/>
          <w:sz w:val="24"/>
          <w:szCs w:val="24"/>
        </w:rPr>
        <w:t> »</w:t>
      </w:r>
      <w:r>
        <w:rPr>
          <w:rFonts w:ascii="Times New Roman" w:hAnsi="Times New Roman" w:cs="Times New Roman"/>
          <w:sz w:val="24"/>
          <w:szCs w:val="24"/>
        </w:rPr>
        <w:t>. Nous voyons ces élèves, assis plus ou moins tranquillement et le professeur qui débite sa leçon.</w:t>
      </w:r>
      <w:r w:rsidR="00AB7F3B">
        <w:rPr>
          <w:rFonts w:ascii="Times New Roman" w:hAnsi="Times New Roman" w:cs="Times New Roman"/>
          <w:sz w:val="24"/>
          <w:szCs w:val="24"/>
        </w:rPr>
        <w:t xml:space="preserve"> Tout va bien dans le meilleur des mondes. Oh là ! Oh là ! Pas si vite !</w:t>
      </w:r>
    </w:p>
    <w:p w14:paraId="3399E6F8" w14:textId="77777777" w:rsidR="00981835" w:rsidRDefault="00AB7F3B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Quelle </w:t>
      </w:r>
      <w:r w:rsidRPr="00285E5F">
        <w:rPr>
          <w:rFonts w:ascii="Times New Roman" w:hAnsi="Times New Roman" w:cs="Times New Roman"/>
          <w:sz w:val="24"/>
          <w:szCs w:val="24"/>
          <w:u w:val="single"/>
        </w:rPr>
        <w:t>solution</w:t>
      </w:r>
      <w:r>
        <w:rPr>
          <w:rFonts w:ascii="Times New Roman" w:hAnsi="Times New Roman" w:cs="Times New Roman"/>
          <w:sz w:val="24"/>
          <w:szCs w:val="24"/>
        </w:rPr>
        <w:t xml:space="preserve"> offre-t-elle ?</w:t>
      </w:r>
      <w:r w:rsidR="00A062A6">
        <w:rPr>
          <w:rFonts w:ascii="Times New Roman" w:hAnsi="Times New Roman" w:cs="Times New Roman"/>
          <w:sz w:val="24"/>
          <w:szCs w:val="24"/>
        </w:rPr>
        <w:t xml:space="preserve"> Comment ça « quelle solution » ? Ben oui, nous voulons une définition qui serve à quelque chose, par exemple à définir plus précisément où nous allons avec notre théorie de l’Instruction publique. S’il y a « enseignement » ou « instruction », il y a « élève »</w:t>
      </w:r>
      <w:r w:rsidR="007D1AEC">
        <w:rPr>
          <w:rFonts w:ascii="Times New Roman" w:hAnsi="Times New Roman" w:cs="Times New Roman"/>
          <w:sz w:val="24"/>
          <w:szCs w:val="24"/>
        </w:rPr>
        <w:t>. C’est quoi un élève ?</w:t>
      </w:r>
      <w:r w:rsidR="00FF3564">
        <w:rPr>
          <w:rFonts w:ascii="Times New Roman" w:hAnsi="Times New Roman" w:cs="Times New Roman"/>
          <w:sz w:val="24"/>
          <w:szCs w:val="24"/>
        </w:rPr>
        <w:t xml:space="preserve"> Ah ! Mauvaise question. </w:t>
      </w:r>
      <w:r w:rsidR="00BC437D" w:rsidRPr="008E5612">
        <w:rPr>
          <w:rFonts w:ascii="Times New Roman" w:hAnsi="Times New Roman" w:cs="Times New Roman"/>
          <w:sz w:val="24"/>
          <w:szCs w:val="24"/>
        </w:rPr>
        <w:t xml:space="preserve">Ça </w:t>
      </w:r>
      <w:r w:rsidR="00BC437D" w:rsidRPr="008E5612">
        <w:rPr>
          <w:rFonts w:ascii="Times New Roman" w:hAnsi="Times New Roman" w:cs="Times New Roman"/>
          <w:sz w:val="24"/>
          <w:szCs w:val="24"/>
          <w:u w:val="single"/>
        </w:rPr>
        <w:t>fait</w:t>
      </w:r>
      <w:r w:rsidR="008E5612">
        <w:rPr>
          <w:rFonts w:ascii="Times New Roman" w:hAnsi="Times New Roman" w:cs="Times New Roman"/>
          <w:sz w:val="24"/>
          <w:szCs w:val="24"/>
        </w:rPr>
        <w:t xml:space="preserve"> </w:t>
      </w:r>
      <w:r w:rsidR="00BC437D">
        <w:rPr>
          <w:rFonts w:ascii="Times New Roman" w:hAnsi="Times New Roman" w:cs="Times New Roman"/>
          <w:sz w:val="24"/>
          <w:szCs w:val="24"/>
        </w:rPr>
        <w:t>quoi un élève ? Ça</w:t>
      </w:r>
      <w:r w:rsidR="00952267">
        <w:rPr>
          <w:rFonts w:ascii="Times New Roman" w:hAnsi="Times New Roman" w:cs="Times New Roman"/>
          <w:sz w:val="24"/>
          <w:szCs w:val="24"/>
        </w:rPr>
        <w:t>,</w:t>
      </w:r>
      <w:r w:rsidR="00BC437D">
        <w:rPr>
          <w:rFonts w:ascii="Times New Roman" w:hAnsi="Times New Roman" w:cs="Times New Roman"/>
          <w:sz w:val="24"/>
          <w:szCs w:val="24"/>
        </w:rPr>
        <w:t xml:space="preserve"> c’est déjà mieux.</w:t>
      </w:r>
    </w:p>
    <w:p w14:paraId="323E898B" w14:textId="77777777" w:rsidR="00E01F4A" w:rsidRDefault="00535F58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Notre définition 2 est mauvaise, car elle est fausse dans les faits. Nous avons le mot « reçoivent », or au moins 20% des jeunes présents ne « reçoivent » pas un enseignement. Leurs mécanismes auditifs et leurs cerveaux respectifs reçoivent des sons, des mots, des paroles dénuées de sens.</w:t>
      </w:r>
      <w:r w:rsidR="006B5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Peut-être que 20% d’entre eux comprennent les données et peuvent en faire quelque chose. Les autres ne comprennent les données qu’en partie.</w:t>
      </w:r>
    </w:p>
    <w:p w14:paraId="242F5DFC" w14:textId="77777777" w:rsidR="00535F58" w:rsidRDefault="00535F58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 plus, « recevoir » est une position d’obéissance. Or</w:t>
      </w:r>
      <w:r w:rsidR="006B54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un élève</w:t>
      </w:r>
      <w:r w:rsidR="006B54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pour recevoir un véritable enseignement utile doit pouvoir recevoir </w:t>
      </w:r>
      <w:r w:rsidRPr="006B5407">
        <w:rPr>
          <w:rFonts w:ascii="Times New Roman" w:hAnsi="Times New Roman" w:cs="Times New Roman"/>
          <w:sz w:val="24"/>
          <w:szCs w:val="24"/>
          <w:u w:val="single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agir.</w:t>
      </w:r>
      <w:r w:rsidR="007B0799">
        <w:rPr>
          <w:rFonts w:ascii="Times New Roman" w:hAnsi="Times New Roman" w:cs="Times New Roman"/>
          <w:sz w:val="24"/>
          <w:szCs w:val="24"/>
        </w:rPr>
        <w:t xml:space="preserve"> Autrement dit, quelque chose vient vers lui, qu’il doit « imprimer », évaluer et ensuite il doit pouvoir retourner le mouvement et agir à ce sujet – il émet une action à partir de cette donnée enseignée.</w:t>
      </w:r>
      <w:r w:rsidR="006B5407">
        <w:rPr>
          <w:rFonts w:ascii="Times New Roman" w:hAnsi="Times New Roman" w:cs="Times New Roman"/>
          <w:sz w:val="24"/>
          <w:szCs w:val="24"/>
        </w:rPr>
        <w:t xml:space="preserve"> Et là, nous commençons à élaborer une définition pratique du mot « élève ».</w:t>
      </w:r>
    </w:p>
    <w:p w14:paraId="483540C6" w14:textId="05F48157" w:rsidR="006B5407" w:rsidRDefault="006B5407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Quand un « élève » reçoit un enseignement, une leçon, qu’il fait un exercice dessus et qu’il obtient une mauvaise note, selon la définition </w:t>
      </w:r>
      <w:r w:rsidR="003A5345">
        <w:rPr>
          <w:rFonts w:ascii="Times New Roman" w:hAnsi="Times New Roman" w:cs="Times New Roman"/>
          <w:sz w:val="24"/>
          <w:szCs w:val="24"/>
        </w:rPr>
        <w:t>2 ci-dessus, c’est un élève.</w:t>
      </w:r>
      <w:r w:rsidR="00285E5F">
        <w:rPr>
          <w:rFonts w:ascii="Times New Roman" w:hAnsi="Times New Roman" w:cs="Times New Roman"/>
          <w:sz w:val="24"/>
          <w:szCs w:val="24"/>
        </w:rPr>
        <w:t xml:space="preserve"> Pourtant, c’est faux. Il n’a pas </w:t>
      </w:r>
      <w:r w:rsidR="00285E5F" w:rsidRPr="00285E5F">
        <w:rPr>
          <w:rFonts w:ascii="Times New Roman" w:hAnsi="Times New Roman" w:cs="Times New Roman"/>
          <w:sz w:val="24"/>
          <w:szCs w:val="24"/>
          <w:u w:val="single"/>
        </w:rPr>
        <w:t>reçu</w:t>
      </w:r>
      <w:r w:rsidR="00285E5F">
        <w:rPr>
          <w:rFonts w:ascii="Times New Roman" w:hAnsi="Times New Roman" w:cs="Times New Roman"/>
          <w:sz w:val="24"/>
          <w:szCs w:val="24"/>
        </w:rPr>
        <w:t xml:space="preserve"> un enseignement.</w:t>
      </w:r>
      <w:r w:rsidR="003A5345">
        <w:rPr>
          <w:rFonts w:ascii="Times New Roman" w:hAnsi="Times New Roman" w:cs="Times New Roman"/>
          <w:sz w:val="24"/>
          <w:szCs w:val="24"/>
        </w:rPr>
        <w:t xml:space="preserve"> Selon notre définition, ce n’est pas un élève, mais un enfant ou ado largué. Depuis longtemps, il n’est plus en train de </w:t>
      </w:r>
      <w:r w:rsidR="003A5345" w:rsidRPr="00285E5F">
        <w:rPr>
          <w:rFonts w:ascii="Times New Roman" w:hAnsi="Times New Roman" w:cs="Times New Roman"/>
          <w:sz w:val="24"/>
          <w:szCs w:val="24"/>
          <w:u w:val="single"/>
        </w:rPr>
        <w:t>recevoir</w:t>
      </w:r>
      <w:r w:rsidR="003A5345">
        <w:rPr>
          <w:rFonts w:ascii="Times New Roman" w:hAnsi="Times New Roman" w:cs="Times New Roman"/>
          <w:sz w:val="24"/>
          <w:szCs w:val="24"/>
        </w:rPr>
        <w:t xml:space="preserve"> un enseignement avec la capacité de </w:t>
      </w:r>
      <w:r w:rsidR="003A5345" w:rsidRPr="00952267">
        <w:rPr>
          <w:rFonts w:ascii="Times New Roman" w:hAnsi="Times New Roman" w:cs="Times New Roman"/>
          <w:sz w:val="24"/>
          <w:szCs w:val="24"/>
          <w:u w:val="single"/>
        </w:rPr>
        <w:t>comprendre</w:t>
      </w:r>
      <w:r w:rsidR="003A5345">
        <w:rPr>
          <w:rFonts w:ascii="Times New Roman" w:hAnsi="Times New Roman" w:cs="Times New Roman"/>
          <w:sz w:val="24"/>
          <w:szCs w:val="24"/>
        </w:rPr>
        <w:t xml:space="preserve"> et </w:t>
      </w:r>
      <w:r w:rsidR="003A5345" w:rsidRPr="00952267">
        <w:rPr>
          <w:rFonts w:ascii="Times New Roman" w:hAnsi="Times New Roman" w:cs="Times New Roman"/>
          <w:sz w:val="24"/>
          <w:szCs w:val="24"/>
          <w:u w:val="single"/>
        </w:rPr>
        <w:t>d’agir</w:t>
      </w:r>
      <w:r w:rsidR="003A5345">
        <w:rPr>
          <w:rFonts w:ascii="Times New Roman" w:hAnsi="Times New Roman" w:cs="Times New Roman"/>
          <w:sz w:val="24"/>
          <w:szCs w:val="24"/>
        </w:rPr>
        <w:t xml:space="preserve"> à ce sujet. Pour nous, c’est un enfant perdu.</w:t>
      </w:r>
    </w:p>
    <w:p w14:paraId="3E02B68F" w14:textId="77777777" w:rsidR="003A5345" w:rsidRDefault="003A5345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Vous comprenez où nous allons ? Nous ne voulons pas d’enfants perdus ; nous voulons </w:t>
      </w:r>
      <w:r w:rsidRPr="003A5345">
        <w:rPr>
          <w:rFonts w:ascii="Times New Roman" w:hAnsi="Times New Roman" w:cs="Times New Roman"/>
          <w:b/>
          <w:i/>
          <w:sz w:val="24"/>
          <w:szCs w:val="24"/>
        </w:rPr>
        <w:t>des élèves qui comprennent et agissent.</w:t>
      </w:r>
    </w:p>
    <w:p w14:paraId="0922627F" w14:textId="40D251B2" w:rsidR="000769C8" w:rsidRPr="00957902" w:rsidRDefault="006B5407" w:rsidP="006B540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ne vais pas aller plus loin avec cette définition, car</w:t>
      </w:r>
      <w:r w:rsidR="000769C8">
        <w:rPr>
          <w:rFonts w:ascii="Times New Roman" w:hAnsi="Times New Roman" w:cs="Times New Roman"/>
          <w:sz w:val="24"/>
          <w:szCs w:val="24"/>
        </w:rPr>
        <w:t xml:space="preserve"> ce sera le sujet d’un débat.</w:t>
      </w:r>
      <w:r w:rsidR="000769C8" w:rsidRPr="00957902">
        <w:rPr>
          <w:rFonts w:ascii="Times New Roman" w:hAnsi="Times New Roman" w:cs="Times New Roman"/>
          <w:sz w:val="24"/>
          <w:szCs w:val="24"/>
        </w:rPr>
        <w:t xml:space="preserve"> </w:t>
      </w:r>
      <w:r w:rsidR="00AE1057">
        <w:rPr>
          <w:rFonts w:ascii="Times New Roman" w:hAnsi="Times New Roman" w:cs="Times New Roman"/>
          <w:sz w:val="24"/>
          <w:szCs w:val="24"/>
        </w:rPr>
        <w:t>Je voulais simplement vous montrer l’usage que l’on peut faire de ce nouvel outil.</w:t>
      </w:r>
      <w:bookmarkStart w:id="0" w:name="_GoBack"/>
      <w:bookmarkEnd w:id="0"/>
    </w:p>
    <w:sectPr w:rsidR="000769C8" w:rsidRPr="0095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7EDAE" w14:textId="77777777" w:rsidR="00AD7F79" w:rsidRDefault="00AD7F79" w:rsidP="00952267">
      <w:pPr>
        <w:spacing w:after="0" w:line="240" w:lineRule="auto"/>
      </w:pPr>
      <w:r>
        <w:separator/>
      </w:r>
    </w:p>
  </w:endnote>
  <w:endnote w:type="continuationSeparator" w:id="0">
    <w:p w14:paraId="12881F0E" w14:textId="77777777" w:rsidR="00AD7F79" w:rsidRDefault="00AD7F79" w:rsidP="0095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87D74" w14:textId="77777777" w:rsidR="00AD7F79" w:rsidRDefault="00AD7F79" w:rsidP="00952267">
      <w:pPr>
        <w:spacing w:after="0" w:line="240" w:lineRule="auto"/>
      </w:pPr>
      <w:r>
        <w:separator/>
      </w:r>
    </w:p>
  </w:footnote>
  <w:footnote w:type="continuationSeparator" w:id="0">
    <w:p w14:paraId="7D71BF60" w14:textId="77777777" w:rsidR="00AD7F79" w:rsidRDefault="00AD7F79" w:rsidP="00952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A36E0D"/>
    <w:multiLevelType w:val="hybridMultilevel"/>
    <w:tmpl w:val="CC382E6C"/>
    <w:lvl w:ilvl="0" w:tplc="56D00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B5DA0"/>
    <w:multiLevelType w:val="hybridMultilevel"/>
    <w:tmpl w:val="F49466F2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02"/>
    <w:rsid w:val="000156FE"/>
    <w:rsid w:val="00027837"/>
    <w:rsid w:val="000769C8"/>
    <w:rsid w:val="0011486B"/>
    <w:rsid w:val="001265A2"/>
    <w:rsid w:val="00285E5F"/>
    <w:rsid w:val="002E14F1"/>
    <w:rsid w:val="003A5345"/>
    <w:rsid w:val="003C7985"/>
    <w:rsid w:val="004229A1"/>
    <w:rsid w:val="00530521"/>
    <w:rsid w:val="00535F58"/>
    <w:rsid w:val="00616BA7"/>
    <w:rsid w:val="006B5407"/>
    <w:rsid w:val="007B0799"/>
    <w:rsid w:val="007D1AEC"/>
    <w:rsid w:val="007D1EC1"/>
    <w:rsid w:val="008E5612"/>
    <w:rsid w:val="00931D1E"/>
    <w:rsid w:val="00952267"/>
    <w:rsid w:val="00957866"/>
    <w:rsid w:val="00957902"/>
    <w:rsid w:val="00981835"/>
    <w:rsid w:val="009F6DB3"/>
    <w:rsid w:val="00A062A6"/>
    <w:rsid w:val="00AB7F3B"/>
    <w:rsid w:val="00AD7F79"/>
    <w:rsid w:val="00AE1057"/>
    <w:rsid w:val="00BC437D"/>
    <w:rsid w:val="00CD2688"/>
    <w:rsid w:val="00CF39EB"/>
    <w:rsid w:val="00DB19CF"/>
    <w:rsid w:val="00E01F4A"/>
    <w:rsid w:val="00ED67F3"/>
    <w:rsid w:val="00EE13A3"/>
    <w:rsid w:val="00F85569"/>
    <w:rsid w:val="00FB5DE6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3ED97"/>
  <w15:chartTrackingRefBased/>
  <w15:docId w15:val="{3C7C23B2-675A-4E6F-8AD7-A1B82A50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7837"/>
  </w:style>
  <w:style w:type="paragraph" w:styleId="Titre1">
    <w:name w:val="heading 1"/>
    <w:basedOn w:val="Normal"/>
    <w:next w:val="Normal"/>
    <w:link w:val="Titre1Car"/>
    <w:uiPriority w:val="9"/>
    <w:qFormat/>
    <w:rsid w:val="0002783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783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783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78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7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783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7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783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783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cientologueindpendant">
    <w:name w:val="Scientologue indépendant"/>
    <w:basedOn w:val="Normal"/>
    <w:uiPriority w:val="99"/>
    <w:rsid w:val="00957902"/>
    <w:pPr>
      <w:suppressAutoHyphens/>
      <w:spacing w:after="200" w:line="288" w:lineRule="auto"/>
      <w:ind w:firstLine="340"/>
      <w:jc w:val="both"/>
    </w:pPr>
    <w:rPr>
      <w:rFonts w:ascii="Times" w:eastAsia="Times New Roman" w:hAnsi="Times" w:cs="Times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027837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278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7837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7837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27837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7837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27837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27837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27837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27837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2783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27837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783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783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27837"/>
    <w:rPr>
      <w:b/>
      <w:bCs/>
    </w:rPr>
  </w:style>
  <w:style w:type="character" w:styleId="Accentuation">
    <w:name w:val="Emphasis"/>
    <w:basedOn w:val="Policepardfaut"/>
    <w:uiPriority w:val="20"/>
    <w:qFormat/>
    <w:rsid w:val="00027837"/>
    <w:rPr>
      <w:i/>
      <w:iCs/>
    </w:rPr>
  </w:style>
  <w:style w:type="paragraph" w:styleId="Sansinterligne">
    <w:name w:val="No Spacing"/>
    <w:uiPriority w:val="1"/>
    <w:qFormat/>
    <w:rsid w:val="00027837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27837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27837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783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7837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027837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27837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02783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27837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27837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7837"/>
    <w:pPr>
      <w:outlineLvl w:val="9"/>
    </w:pPr>
  </w:style>
  <w:style w:type="paragraph" w:styleId="Paragraphedeliste">
    <w:name w:val="List Paragraph"/>
    <w:basedOn w:val="Normal"/>
    <w:uiPriority w:val="34"/>
    <w:qFormat/>
    <w:rsid w:val="007D1EC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5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2267"/>
  </w:style>
  <w:style w:type="paragraph" w:styleId="Pieddepage">
    <w:name w:val="footer"/>
    <w:basedOn w:val="Normal"/>
    <w:link w:val="PieddepageCar"/>
    <w:uiPriority w:val="99"/>
    <w:unhideWhenUsed/>
    <w:rsid w:val="0095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27</cp:revision>
  <cp:lastPrinted>2018-08-07T12:48:00Z</cp:lastPrinted>
  <dcterms:created xsi:type="dcterms:W3CDTF">2018-08-07T10:25:00Z</dcterms:created>
  <dcterms:modified xsi:type="dcterms:W3CDTF">2018-08-07T12:55:00Z</dcterms:modified>
</cp:coreProperties>
</file>